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D21A8" w14:textId="77777777" w:rsidR="005A6BEB" w:rsidRPr="002D1F2A" w:rsidRDefault="00A85F21" w:rsidP="759C708C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bookmarkStart w:id="0" w:name="_Toc10194711"/>
      <w:r w:rsidRPr="759C708C">
        <w:rPr>
          <w:rFonts w:ascii="Arial" w:hAnsi="Arial" w:cs="Arial"/>
          <w:b/>
          <w:bCs/>
          <w:sz w:val="40"/>
          <w:szCs w:val="40"/>
          <w:lang w:val="ca-ES"/>
        </w:rPr>
        <w:t>ANNEX</w:t>
      </w:r>
      <w:r w:rsidR="00A10E57" w:rsidRPr="759C708C">
        <w:rPr>
          <w:rFonts w:ascii="Arial" w:hAnsi="Arial" w:cs="Arial"/>
          <w:b/>
          <w:bCs/>
          <w:sz w:val="40"/>
          <w:szCs w:val="40"/>
          <w:lang w:val="ca-ES"/>
        </w:rPr>
        <w:t xml:space="preserve"> </w:t>
      </w:r>
      <w:r w:rsidR="0062148E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r w:rsidR="002D56B9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bookmarkEnd w:id="0"/>
    </w:p>
    <w:p w14:paraId="2E110CB7" w14:textId="77777777" w:rsidR="22B76E84" w:rsidRDefault="22B76E84" w:rsidP="759C708C">
      <w:pPr>
        <w:shd w:val="clear" w:color="auto" w:fill="D9D9D9" w:themeFill="background1" w:themeFillShade="D9"/>
        <w:contextualSpacing/>
      </w:pPr>
      <w:r w:rsidRPr="759C708C">
        <w:rPr>
          <w:rFonts w:ascii="Arial" w:hAnsi="Arial" w:cs="Arial"/>
          <w:b/>
          <w:bCs/>
          <w:sz w:val="40"/>
          <w:szCs w:val="40"/>
          <w:lang w:val="ca-ES"/>
        </w:rPr>
        <w:t>DOCUMENTACIÓ ACREDITATIVA</w:t>
      </w:r>
    </w:p>
    <w:p w14:paraId="5F21846C" w14:textId="77777777" w:rsidR="00182272" w:rsidRPr="00AA4682" w:rsidRDefault="0018227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</w:p>
    <w:p w14:paraId="23E20910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/>
          <w:lang w:val="ca-ES" w:eastAsia="en-US"/>
        </w:rPr>
      </w:pPr>
      <w:r w:rsidRPr="00AA4682">
        <w:rPr>
          <w:rFonts w:ascii="Arial" w:eastAsiaTheme="minorHAnsi" w:hAnsi="Arial" w:cs="Arial"/>
          <w:b/>
          <w:lang w:val="ca-ES" w:eastAsia="en-US"/>
        </w:rPr>
        <w:t xml:space="preserve">Document acreditativa d’aptitud i personalitat </w:t>
      </w:r>
    </w:p>
    <w:p w14:paraId="31827EE2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A.1 Empreses no inscrites en el Registre Electrònic d’Empreses Licitadores (RELI) o en el Registre Oficial de Licitadors i Empreses Classificades de l’Estat (ROLECE) o que no figurin en una base de dades nacional d’un Estat membre de la Unió Europea. </w:t>
      </w:r>
    </w:p>
    <w:p w14:paraId="764A764B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L’empresa licitadora haurà d’aportar la documentació següent –aquesta documentació, si escau, també s’haurà d’aportar respecte de les empreses a les capacitats de les quals es recorri: </w:t>
      </w:r>
    </w:p>
    <w:p w14:paraId="21A9256B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Documentació corresponent acreditativa de la capacitat d’obrar i de la personalitat jurídica, d’acord amb les previsions de la clàusula tretzena. </w:t>
      </w:r>
    </w:p>
    <w:p w14:paraId="710D2B3F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Documents acreditatius de la representació i personalitat jurídica de les persones signants de les ofertes: poder per comparèixer o signar proposicions en nom d’un altre i el document nacional d’identitat o el passaport. L’empresa ho pot acreditar mitjançant la inscripció al registre Representa. </w:t>
      </w:r>
    </w:p>
    <w:p w14:paraId="214104A1" w14:textId="77777777" w:rsid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Documentació acreditativa del compliment dels requisits específics de solvència. </w:t>
      </w:r>
    </w:p>
    <w:p w14:paraId="565B47F7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Així mateix, l’empresa licitadora haurà d’aportar: </w:t>
      </w:r>
    </w:p>
    <w:p w14:paraId="06E4A068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Si s’escau, certificats acreditatius del compliment de les normes de garantia de la qualitat i de gestió mediambiental. </w:t>
      </w:r>
    </w:p>
    <w:p w14:paraId="0BEA68D0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En cas que l’empresa recorri a les capacitats d’altres entitats, el compromís de disposar dels recursos necessaris al que es refereix l’article 75.2 de la LCSP. </w:t>
      </w:r>
    </w:p>
    <w:p w14:paraId="3AC39B6D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Cs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t xml:space="preserve"> Qualsevol altra documentació que, específicament i per la naturalesa del contracte, es determini en l’apartat 14 del </w:t>
      </w:r>
      <w:r w:rsidRPr="00AA4682">
        <w:rPr>
          <w:rFonts w:ascii="Arial" w:eastAsiaTheme="minorHAnsi" w:hAnsi="Arial" w:cs="Arial"/>
          <w:b/>
          <w:bCs/>
          <w:lang w:val="ca-ES" w:eastAsia="en-US"/>
        </w:rPr>
        <w:t xml:space="preserve">quadre de característiques </w:t>
      </w:r>
      <w:r w:rsidRPr="00AA4682">
        <w:rPr>
          <w:rFonts w:ascii="Arial" w:eastAsiaTheme="minorHAnsi" w:hAnsi="Arial" w:cs="Arial"/>
          <w:bCs/>
          <w:lang w:val="ca-ES" w:eastAsia="en-US"/>
        </w:rPr>
        <w:t xml:space="preserve">del contracte. </w:t>
      </w:r>
    </w:p>
    <w:p w14:paraId="7D2E7059" w14:textId="77777777" w:rsid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/>
          <w:bCs/>
          <w:lang w:val="ca-ES" w:eastAsia="en-US"/>
        </w:rPr>
      </w:pPr>
      <w:r w:rsidRPr="00AA4682">
        <w:rPr>
          <w:rFonts w:ascii="Arial" w:eastAsiaTheme="minorHAnsi" w:hAnsi="Arial" w:cs="Arial"/>
          <w:b/>
          <w:bCs/>
          <w:lang w:val="ca-ES" w:eastAsia="en-US"/>
        </w:rPr>
        <w:t>A.2. Empreses inscrites en el Registre Electrònic d’Empreses Licitadores (RELI) o en el Registre Oficial de Licitadors i Empreses Classificades de l’Estat (ROLECE) o que figurin en una base de dades nacional d’un Estat membre de la Unió Europea.</w:t>
      </w:r>
    </w:p>
    <w:p w14:paraId="7998F8AB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lang w:val="ca-ES" w:eastAsia="en-US"/>
        </w:rPr>
      </w:pPr>
      <w:r w:rsidRPr="00AA4682">
        <w:rPr>
          <w:rFonts w:ascii="Arial" w:eastAsiaTheme="minorHAnsi" w:hAnsi="Arial" w:cs="Arial"/>
          <w:bCs/>
          <w:lang w:val="ca-ES" w:eastAsia="en-US"/>
        </w:rPr>
        <w:lastRenderedPageBreak/>
        <w:t xml:space="preserve">Les empreses licitadores que estiguin inscrites en el </w:t>
      </w:r>
      <w:r w:rsidRPr="00AA4682">
        <w:rPr>
          <w:rFonts w:ascii="Arial" w:eastAsiaTheme="minorHAnsi" w:hAnsi="Arial" w:cs="Arial"/>
          <w:b/>
          <w:bCs/>
          <w:lang w:val="ca-ES" w:eastAsia="en-US"/>
        </w:rPr>
        <w:t xml:space="preserve">Registre Electrònic de Licitadors de la Generalitat (RELI) i/o en el </w:t>
      </w:r>
      <w:r w:rsidRPr="00AA4682">
        <w:rPr>
          <w:rFonts w:ascii="Arial" w:eastAsiaTheme="minorHAnsi" w:hAnsi="Arial" w:cs="Arial"/>
          <w:b/>
          <w:bCs/>
          <w:i/>
          <w:iCs/>
          <w:lang w:val="ca-ES" w:eastAsia="en-US"/>
        </w:rPr>
        <w:t xml:space="preserve">Registro Oficial de Licitadores y Empresas </w:t>
      </w:r>
      <w:proofErr w:type="spellStart"/>
      <w:r w:rsidRPr="00AA4682">
        <w:rPr>
          <w:rFonts w:ascii="Arial" w:eastAsiaTheme="minorHAnsi" w:hAnsi="Arial" w:cs="Arial"/>
          <w:b/>
          <w:bCs/>
          <w:i/>
          <w:iCs/>
          <w:lang w:val="ca-ES" w:eastAsia="en-US"/>
        </w:rPr>
        <w:t>Clasificadas</w:t>
      </w:r>
      <w:proofErr w:type="spellEnd"/>
      <w:r w:rsidRPr="00AA4682">
        <w:rPr>
          <w:rFonts w:ascii="Arial" w:eastAsiaTheme="minorHAnsi" w:hAnsi="Arial" w:cs="Arial"/>
          <w:b/>
          <w:bCs/>
          <w:i/>
          <w:iCs/>
          <w:lang w:val="ca-ES" w:eastAsia="en-US"/>
        </w:rPr>
        <w:t xml:space="preserve"> del</w:t>
      </w:r>
      <w:r w:rsidRPr="00AA4682">
        <w:rPr>
          <w:rFonts w:ascii="Arial" w:eastAsiaTheme="minorHAnsi" w:hAnsi="Arial" w:cs="Arial"/>
          <w:b/>
          <w:bCs/>
          <w:i/>
          <w:iCs/>
          <w:color w:val="000000"/>
          <w:sz w:val="22"/>
          <w:szCs w:val="22"/>
          <w:lang w:val="ca-ES" w:eastAsia="en-US"/>
        </w:rPr>
        <w:t xml:space="preserve"> </w:t>
      </w:r>
      <w:r w:rsidRPr="00AA4682">
        <w:rPr>
          <w:rFonts w:ascii="Arial" w:eastAsiaTheme="minorHAnsi" w:hAnsi="Arial" w:cs="Arial"/>
          <w:b/>
          <w:bCs/>
          <w:i/>
          <w:iCs/>
          <w:lang w:val="ca-ES" w:eastAsia="en-US"/>
        </w:rPr>
        <w:t xml:space="preserve">Estado (ROLECE), </w:t>
      </w:r>
      <w:r w:rsidRPr="00AA4682">
        <w:rPr>
          <w:rFonts w:ascii="Arial" w:eastAsiaTheme="minorHAnsi" w:hAnsi="Arial" w:cs="Arial"/>
          <w:lang w:val="ca-ES" w:eastAsia="en-US"/>
        </w:rPr>
        <w:t>no caldrà que aportin la</w:t>
      </w:r>
      <w:r w:rsidRPr="00AA4682">
        <w:rPr>
          <w:rFonts w:ascii="Arial" w:eastAsiaTheme="minorHAnsi" w:hAnsi="Arial" w:cs="Arial"/>
          <w:i/>
          <w:iCs/>
          <w:lang w:val="ca-ES" w:eastAsia="en-US"/>
        </w:rPr>
        <w:t xml:space="preserve"> </w:t>
      </w:r>
      <w:r w:rsidRPr="00AA4682">
        <w:rPr>
          <w:rFonts w:ascii="Arial" w:eastAsiaTheme="minorHAnsi" w:hAnsi="Arial" w:cs="Arial"/>
          <w:lang w:val="ca-ES" w:eastAsia="en-US"/>
        </w:rPr>
        <w:t xml:space="preserve">documentació enumerada als punts anteriors, sempre que aquesta documentació consti en el RELI o en el ROLECE, i estigui vigent o actualitzada. </w:t>
      </w:r>
    </w:p>
    <w:p w14:paraId="7C88BF83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lang w:val="ca-ES" w:eastAsia="en-US"/>
        </w:rPr>
      </w:pPr>
      <w:r w:rsidRPr="00AA4682">
        <w:rPr>
          <w:rFonts w:ascii="Arial" w:eastAsiaTheme="minorHAnsi" w:hAnsi="Arial" w:cs="Arial"/>
          <w:lang w:val="ca-ES" w:eastAsia="en-US"/>
        </w:rPr>
        <w:t xml:space="preserve">En tot cas, empresa licitadora ha d’aportar la documentació següent, només si no figura inscrita en aquests registres, o no consta vigent o actualitzada, d’acord amb el previst en la clàusula tretzena d’aquest plec: </w:t>
      </w:r>
    </w:p>
    <w:p w14:paraId="25280D7C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lang w:val="ca-ES" w:eastAsia="en-US"/>
        </w:rPr>
      </w:pPr>
      <w:r w:rsidRPr="00AA4682">
        <w:rPr>
          <w:rFonts w:ascii="Arial" w:eastAsiaTheme="minorHAnsi" w:hAnsi="Arial" w:cs="Arial"/>
          <w:lang w:val="ca-ES" w:eastAsia="en-US"/>
        </w:rPr>
        <w:t xml:space="preserve"> En cas que l’empresa recorri a les capacitats d’altres entitats, el compromís de disposar dels recursos necessaris al que es refereix l’article 75.2 de la LCSP. </w:t>
      </w:r>
    </w:p>
    <w:p w14:paraId="0C9A227F" w14:textId="77777777" w:rsidR="00AA4682" w:rsidRP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lang w:val="ca-ES" w:eastAsia="en-US"/>
        </w:rPr>
      </w:pPr>
      <w:r w:rsidRPr="00AA4682">
        <w:rPr>
          <w:rFonts w:ascii="Arial" w:eastAsiaTheme="minorHAnsi" w:hAnsi="Arial" w:cs="Arial"/>
          <w:lang w:val="ca-ES" w:eastAsia="en-US"/>
        </w:rPr>
        <w:t xml:space="preserve"> Qualsevol altra documentació que, específicament i per la naturalesa del contracte, es determini en l’apartat 14 del quadre de característiques del contracte. </w:t>
      </w:r>
    </w:p>
    <w:p w14:paraId="102A0A74" w14:textId="77777777" w:rsid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37DFACFA" w14:textId="77777777" w:rsidR="00AA4682" w:rsidRDefault="00AA4682" w:rsidP="00AA4682">
      <w:pPr>
        <w:spacing w:after="200" w:line="276" w:lineRule="auto"/>
        <w:jc w:val="both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1AFBCC70" w14:textId="77777777" w:rsidR="00AA4682" w:rsidRDefault="00AA4682" w:rsidP="00AA468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48DEA174" w14:textId="77777777" w:rsidR="00AA4682" w:rsidRDefault="00AA4682" w:rsidP="00AA468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1FE4C4E5" w14:textId="77777777" w:rsidR="00AA4682" w:rsidRDefault="00AA4682" w:rsidP="00AA468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2662524B" w14:textId="77777777" w:rsidR="00AA4682" w:rsidRPr="00AA4682" w:rsidRDefault="00AA4682" w:rsidP="00AA468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sectPr w:rsidR="00AA4682" w:rsidRPr="00AA4682" w:rsidSect="00E946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E96C" w14:textId="77777777" w:rsidR="002576CF" w:rsidRDefault="002576CF" w:rsidP="00F43205">
      <w:r>
        <w:separator/>
      </w:r>
    </w:p>
  </w:endnote>
  <w:endnote w:type="continuationSeparator" w:id="0">
    <w:p w14:paraId="76BCADC3" w14:textId="77777777" w:rsidR="002576CF" w:rsidRDefault="002576CF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F432D" w14:textId="77777777" w:rsidR="00C87D2E" w:rsidRDefault="00C87D2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FE3C4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7AF6465A" wp14:editId="54F5D3AB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B2CD" w14:textId="77777777" w:rsidR="00C87D2E" w:rsidRDefault="00C87D2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FC0BD" w14:textId="77777777" w:rsidR="002576CF" w:rsidRDefault="002576CF" w:rsidP="00F43205">
      <w:r>
        <w:separator/>
      </w:r>
    </w:p>
  </w:footnote>
  <w:footnote w:type="continuationSeparator" w:id="0">
    <w:p w14:paraId="491117A6" w14:textId="77777777" w:rsidR="002576CF" w:rsidRDefault="002576CF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7855D" w14:textId="77777777" w:rsidR="00C87D2E" w:rsidRDefault="00C87D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3D207" w14:textId="77777777" w:rsidR="00027A4C" w:rsidRDefault="00C87D2E">
    <w:pPr>
      <w:pStyle w:val="Capalera"/>
    </w:pPr>
    <w:r>
      <w:rPr>
        <w:noProof/>
        <w:lang w:val="ca-ES" w:eastAsia="ca-ES"/>
      </w:rPr>
      <w:drawing>
        <wp:inline distT="0" distB="0" distL="0" distR="0" wp14:anchorId="5325688C" wp14:editId="5D28A2B1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D0851" w14:textId="77777777" w:rsidR="00C87D2E" w:rsidRDefault="00C87D2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3736518">
    <w:abstractNumId w:val="20"/>
  </w:num>
  <w:num w:numId="2" w16cid:durableId="1745565638">
    <w:abstractNumId w:val="23"/>
  </w:num>
  <w:num w:numId="3" w16cid:durableId="1518959677">
    <w:abstractNumId w:val="17"/>
  </w:num>
  <w:num w:numId="4" w16cid:durableId="1616862775">
    <w:abstractNumId w:val="9"/>
  </w:num>
  <w:num w:numId="5" w16cid:durableId="97332238">
    <w:abstractNumId w:val="2"/>
  </w:num>
  <w:num w:numId="6" w16cid:durableId="1045570003">
    <w:abstractNumId w:val="25"/>
  </w:num>
  <w:num w:numId="7" w16cid:durableId="1378163771">
    <w:abstractNumId w:val="5"/>
  </w:num>
  <w:num w:numId="8" w16cid:durableId="59061374">
    <w:abstractNumId w:val="6"/>
  </w:num>
  <w:num w:numId="9" w16cid:durableId="1449859398">
    <w:abstractNumId w:val="13"/>
  </w:num>
  <w:num w:numId="10" w16cid:durableId="615714360">
    <w:abstractNumId w:val="4"/>
  </w:num>
  <w:num w:numId="11" w16cid:durableId="1766725523">
    <w:abstractNumId w:val="22"/>
  </w:num>
  <w:num w:numId="12" w16cid:durableId="355637">
    <w:abstractNumId w:val="0"/>
  </w:num>
  <w:num w:numId="13" w16cid:durableId="584263146">
    <w:abstractNumId w:val="7"/>
  </w:num>
  <w:num w:numId="14" w16cid:durableId="2092119793">
    <w:abstractNumId w:val="19"/>
  </w:num>
  <w:num w:numId="15" w16cid:durableId="547768417">
    <w:abstractNumId w:val="24"/>
  </w:num>
  <w:num w:numId="16" w16cid:durableId="607853844">
    <w:abstractNumId w:val="3"/>
  </w:num>
  <w:num w:numId="17" w16cid:durableId="1848858773">
    <w:abstractNumId w:val="12"/>
  </w:num>
  <w:num w:numId="18" w16cid:durableId="1457799842">
    <w:abstractNumId w:val="16"/>
  </w:num>
  <w:num w:numId="19" w16cid:durableId="269898387">
    <w:abstractNumId w:val="10"/>
  </w:num>
  <w:num w:numId="20" w16cid:durableId="691031167">
    <w:abstractNumId w:val="18"/>
  </w:num>
  <w:num w:numId="21" w16cid:durableId="1370371885">
    <w:abstractNumId w:val="1"/>
  </w:num>
  <w:num w:numId="22" w16cid:durableId="67307137">
    <w:abstractNumId w:val="11"/>
  </w:num>
  <w:num w:numId="23" w16cid:durableId="611594688">
    <w:abstractNumId w:val="14"/>
  </w:num>
  <w:num w:numId="24" w16cid:durableId="1040591125">
    <w:abstractNumId w:val="21"/>
  </w:num>
  <w:num w:numId="25" w16cid:durableId="373122122">
    <w:abstractNumId w:val="8"/>
  </w:num>
  <w:num w:numId="26" w16cid:durableId="5225226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576CF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4F505E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93B6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B7D0F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A4682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87D2E"/>
    <w:rsid w:val="00C924A4"/>
    <w:rsid w:val="00CD0A85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864F4"/>
    <w:rsid w:val="00FE0061"/>
    <w:rsid w:val="22B76E84"/>
    <w:rsid w:val="759C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AE6F39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1FCEE-A8A6-4F98-9B3D-1E00C9ED77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82435-ACDE-444F-9295-37C4729073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CA8EA-067C-42CA-AA74-C9AEDE10E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0CC1F8-FD92-48F3-A61E-59A7BEDDE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10 Règim incompliments</vt:lpstr>
    </vt:vector>
  </TitlesOfParts>
  <Company>ICS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Susana Madrid Ruiz</cp:lastModifiedBy>
  <cp:revision>2</cp:revision>
  <cp:lastPrinted>2023-03-13T13:08:00Z</cp:lastPrinted>
  <dcterms:created xsi:type="dcterms:W3CDTF">2025-04-24T07:36:00Z</dcterms:created>
  <dcterms:modified xsi:type="dcterms:W3CDTF">2025-04-24T07:36:00Z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